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61156-2025 i Åmåls kommun</w:t>
      </w:r>
    </w:p>
    <w:p>
      <w:r>
        <w:t>Detta dokument behandlar höga naturvärden i avverkningsanmälan A 61156-2025 i Åmåls kommun. Denna avverkningsanmälan inkom 2025-12-08 00:00:00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skogssvingel (NT), spillkråka (NT, §4), talltita (NT, §4), sårläka (S), kungsfågel (§4)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77180"/>
            <wp:docPr id="1" name="Picture 1"/>
            <wp:cNvGraphicFramePr>
              <a:graphicFrameLocks noChangeAspect="1"/>
            </wp:cNvGraphicFramePr>
            <a:graphic>
              <a:graphicData uri="http://schemas.openxmlformats.org/drawingml/2006/picture">
                <pic:pic>
                  <pic:nvPicPr>
                    <pic:cNvPr id="0" name="A 61156-2025 karta.png"/>
                    <pic:cNvPicPr/>
                  </pic:nvPicPr>
                  <pic:blipFill>
                    <a:blip r:embed="rId16"/>
                    <a:stretch>
                      <a:fillRect/>
                    </a:stretch>
                  </pic:blipFill>
                  <pic:spPr>
                    <a:xfrm>
                      <a:off x="0" y="0"/>
                      <a:ext cx="5486400" cy="50771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6540909, E 360696 i SWEREF 99 TM.</w:t>
      </w:r>
    </w:p>
    <w:p>
      <w:r>
        <w:rPr>
          <w:b/>
        </w:rPr>
        <w:t xml:space="preserve">Skogssvingel (NT) </w:t>
      </w:r>
      <w:r>
        <w:t>är ett sällsynt och exklusivt lundgräs som växer i bokskog, granskog och ädellövskog. Den hittas framför allt i gamla naturskogar med långvarig kontinuitet och hög luftfuktighet. Samtliga förekomster har idag reliktkaraktär och är troligen mycket gamla och arten är placerad högst upp i Skogsstyrelsens värdepyramid för bedömning av skog med höga naturvärden. Arten är mycket känslig för skogsbruk och samtliga lokaler bör skyddas</w:t>
      </w:r>
      <w:r>
        <w:rPr>
          <w:b/>
        </w:rPr>
        <w:t xml:space="preserve"> </w:t>
      </w:r>
      <w:r>
        <w:t>(SLU Artdatabanken, 2024; Nitare &amp; Skogsstyrelsen, 2019).</w:t>
      </w:r>
    </w:p>
    <w:p>
      <w:r>
        <w:rPr>
          <w:b/>
        </w:rPr>
        <w:t>Sårläka</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Sårläka är värdväxt för den rödlistade fjärilen sårläkeplattmal (NT) (SLU Artdatabanken, 2024; Nitare &amp; Skogsstyrelsen, 2019).</w:t>
      </w:r>
    </w:p>
    <w:p>
      <w:pPr>
        <w:pStyle w:val="Heading1"/>
      </w:pPr>
      <w:r>
        <w:t>Fridlysta arter</w:t>
      </w:r>
    </w:p>
    <w:p>
      <w:r>
        <w:t>Följande fridlysta arter har sina livsmiljöer och växtplatser i den avverkningsanmälda skogen: spillkråka (NT, §4), talltita (NT, §4), kungsfågel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