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40 naturvårdsarter, varav 22 är rödlistade, 40 är fridlysta och 7 är typiska (T): hornuggla (EN, §4), storspov (EN, §4), grönfink (VU, §4), hussvala (VU, §4), stare (VU, §4), tornseglare (VU, §4), blåhake (NT, §4), duvhök (NT, §4), entita (NT, T, §4), grönsångare (NT, §4), gulsparv (NT, §4), göktyta (NT, §4), järnsparv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bergfink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