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40425-2026 i Åmåls kommun</w:t>
      </w:r>
    </w:p>
    <w:p>
      <w:r>
        <w:t>Denna tillsynsbegäran behandlar höga naturvärden i avverkningsanmälan A 40425-2026 i Åmåls kommun som inkom 2026-09-29 och omfattar 20,9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40425-2026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6547211, E 360958 i SWEREF 99 TM.</w:t>
      </w:r>
    </w:p>
    <w:p>
      <w:r>
        <w:t>I avverkningsanmälan finns fynd av 9 naturvårdsarter, varav 3 är rödlistade, 1 är fridlyst, 6 är typiska (T) och 5 är signalarter (S): garnlav (VU, T), kattfotslav (NT, T), vedtrappmossa (NT, T), bronshjon (S, T), stubbspretmossa (S, T), thomsons trägnagare (S), västlig hakmossa (S),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kattfotslav (NT, T), vedtrappmossa (NT, T), bronshjon (S, T), stubbspretmossa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