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41 naturvårdsarter, varav 23 är rödlistade, 41 är fridlysta och 7 är typiska (T): hornuggla (EN, §4), storspov (EN, §4), grönfink (VU, §4), hussvala (VU, §4), stare (VU, §4), tornseglare (VU, §4), blåhake (NT, §4), duvhök (NT, §4), entita (NT, T, §4), grönsångare (NT, §4), gulsparv (NT, §4), göktyta (NT, §4), järnsparv (NT, §4), kungsörn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