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1387-2022 i Lidköpings kommun</w:t>
      </w:r>
    </w:p>
    <w:p>
      <w:r>
        <w:t>Denna tillsynsbegäran behandlar höga naturvärden i samrådsanmälan S 1387-2022 i Lidköpings kommun som inkom 2022-03-11 och omfattar 347,5 ha.</w:t>
      </w:r>
    </w:p>
    <w:p>
      <w:pPr>
        <w:pStyle w:val="Caption"/>
      </w:pPr>
      <w:r>
        <w:drawing>
          <wp:inline xmlns:a="http://schemas.openxmlformats.org/drawingml/2006/main" xmlns:pic="http://schemas.openxmlformats.org/drawingml/2006/picture">
            <wp:extent cx="4052041" cy="5724000"/>
            <wp:docPr id="1" name="Picture 1"/>
            <wp:cNvGraphicFramePr>
              <a:graphicFrameLocks noChangeAspect="1"/>
            </wp:cNvGraphicFramePr>
            <a:graphic>
              <a:graphicData uri="http://schemas.openxmlformats.org/drawingml/2006/picture">
                <pic:pic>
                  <pic:nvPicPr>
                    <pic:cNvPr id="0" name="S 1387-2022 karta.png"/>
                    <pic:cNvPicPr/>
                  </pic:nvPicPr>
                  <pic:blipFill>
                    <a:blip r:embed="rId16"/>
                    <a:stretch>
                      <a:fillRect/>
                    </a:stretch>
                  </pic:blipFill>
                  <pic:spPr>
                    <a:xfrm>
                      <a:off x="0" y="0"/>
                      <a:ext cx="4052041" cy="5724000"/>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6502171, E 388504 i SWEREF 99 TM.</w:t>
      </w:r>
    </w:p>
    <w:p>
      <w:r>
        <w:t>I och inom 13 meter från samrådsanmälan finns fynd av 12 naturvårdsarter, varav 4 är rödlistade, 11 är fridlysta, 2 är typiska (T) och 1 är signalart (S): gråtrut (VU, §4), bivråk (NT, §4), entita (NT, T, §4), talltita (NT, §4), västlig hakmossa (S), spillkråka (T, §4), fiskgjuse (§4), gröngöling (§4), kungsfågel (§4), salskrake (§4), sångsvan (§4)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