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41088-2026 i Lidköpings kommun</w:t>
      </w:r>
    </w:p>
    <w:p>
      <w:r>
        <w:t>Detta klagomål behandlar höga naturvärden i avverkningsanmälan A 41088-2026 i Lidköpings kommun som inkom 2026-10-05 och omfattar 3,0 ha.</w:t>
      </w:r>
    </w:p>
    <w:p>
      <w:pPr>
        <w:pStyle w:val="Caption"/>
      </w:pPr>
      <w:r>
        <w:drawing>
          <wp:inline xmlns:a="http://schemas.openxmlformats.org/drawingml/2006/main" xmlns:pic="http://schemas.openxmlformats.org/drawingml/2006/picture">
            <wp:extent cx="5486400" cy="4764376"/>
            <wp:docPr id="1" name="Picture 1"/>
            <wp:cNvGraphicFramePr>
              <a:graphicFrameLocks noChangeAspect="1"/>
            </wp:cNvGraphicFramePr>
            <a:graphic>
              <a:graphicData uri="http://schemas.openxmlformats.org/drawingml/2006/picture">
                <pic:pic>
                  <pic:nvPicPr>
                    <pic:cNvPr id="0" name="A 41088-2026 karta.png"/>
                    <pic:cNvPicPr/>
                  </pic:nvPicPr>
                  <pic:blipFill>
                    <a:blip r:embed="rId16"/>
                    <a:stretch>
                      <a:fillRect/>
                    </a:stretch>
                  </pic:blipFill>
                  <pic:spPr>
                    <a:xfrm>
                      <a:off x="0" y="0"/>
                      <a:ext cx="5486400" cy="47643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6487113, E 387895 i SWEREF 99 TM.</w:t>
      </w:r>
    </w:p>
    <w:p>
      <w:r>
        <w:t>I avverkningsanmälan finns fynd av 2 naturvårdsarter, varav 2 är fridlysta och 2 är typiska (T): spillkråka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