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62335-2025 i Lidköpings kommun</w:t>
      </w:r>
    </w:p>
    <w:p>
      <w:r>
        <w:t>Denna tillsynsbegäran behandlar höga naturvärden i avverkningsanmälan A 62335-2025 i Lidköpings kommun som inkom 2025-12-15 och omfattar 0,5 ha.</w:t>
      </w:r>
    </w:p>
    <w:p>
      <w:pPr>
        <w:pStyle w:val="Caption"/>
      </w:pPr>
      <w:r>
        <w:drawing>
          <wp:inline xmlns:a="http://schemas.openxmlformats.org/drawingml/2006/main" xmlns:pic="http://schemas.openxmlformats.org/drawingml/2006/picture">
            <wp:extent cx="5486400" cy="4326903"/>
            <wp:docPr id="1" name="Picture 1"/>
            <wp:cNvGraphicFramePr>
              <a:graphicFrameLocks noChangeAspect="1"/>
            </wp:cNvGraphicFramePr>
            <a:graphic>
              <a:graphicData uri="http://schemas.openxmlformats.org/drawingml/2006/picture">
                <pic:pic>
                  <pic:nvPicPr>
                    <pic:cNvPr id="0" name="A 62335-2025 karta.png"/>
                    <pic:cNvPicPr/>
                  </pic:nvPicPr>
                  <pic:blipFill>
                    <a:blip r:embed="rId16"/>
                    <a:stretch>
                      <a:fillRect/>
                    </a:stretch>
                  </pic:blipFill>
                  <pic:spPr>
                    <a:xfrm>
                      <a:off x="0" y="0"/>
                      <a:ext cx="5486400" cy="43269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6482974, E 395324 i SWEREF 99 TM.</w:t>
      </w:r>
    </w:p>
    <w:p>
      <w:r>
        <w:t>Inom 9 meter från avverkningsanmälan finns fynd av 10 naturvårdsarter, varav 7 är rödlistade och 10 är fridlysta: gråtrut (VU, §4), stare (VU, §4), tofsvipa (VU, §4), björktrast (NT, §4), gråhakedopping (NT, §4), kricka (NT, §4), skrattmås (NT, §4), kråka (§4), röd glada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