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som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skogsalm (EN) och barkticka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