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6898-2023 i Lidköpings kommun</w:t>
      </w:r>
    </w:p>
    <w:p>
      <w:r>
        <w:t>Denna tillsynsbegäran behandlar höga naturvärden i avverkningsanmälan A 6898-2023 i Lidköpings kommun som inkom 2023-02-10 och omfattar 18,0 ha.</w:t>
      </w:r>
    </w:p>
    <w:p>
      <w:pPr>
        <w:pStyle w:val="Caption"/>
      </w:pPr>
      <w:r>
        <w:drawing>
          <wp:inline xmlns:a="http://schemas.openxmlformats.org/drawingml/2006/main" xmlns:pic="http://schemas.openxmlformats.org/drawingml/2006/picture">
            <wp:extent cx="5394054" cy="5724000"/>
            <wp:docPr id="1" name="Picture 1"/>
            <wp:cNvGraphicFramePr>
              <a:graphicFrameLocks noChangeAspect="1"/>
            </wp:cNvGraphicFramePr>
            <a:graphic>
              <a:graphicData uri="http://schemas.openxmlformats.org/drawingml/2006/picture">
                <pic:pic>
                  <pic:nvPicPr>
                    <pic:cNvPr id="0" name="A 6898-2023 karta.png"/>
                    <pic:cNvPicPr/>
                  </pic:nvPicPr>
                  <pic:blipFill>
                    <a:blip r:embed="rId16"/>
                    <a:stretch>
                      <a:fillRect/>
                    </a:stretch>
                  </pic:blipFill>
                  <pic:spPr>
                    <a:xfrm>
                      <a:off x="0" y="0"/>
                      <a:ext cx="5394054"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6496711, E 390535 i SWEREF 99 TM.</w:t>
      </w:r>
    </w:p>
    <w:p>
      <w:r>
        <w:t>Inom 5 meter från avverkningsanmälan finns fynd av 5 naturvårdsarter, varav 3 är rödlistade och 4 är fridlysta: grönsångare (NT, §4), göktyta (NT, §4), älg (NT), buskskvätta (§4)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