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och inom 24 meter från samrådsanmälan finns fynd av 5 naturvårdsarter, varav 4 är rödlistade och 2 är fridlysta: ask (EN), sexfläckig bastardsvärmare (VU), sädesärla (NT, §4), ängsmetallvinge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