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och inom 17 meter från avverkningsanmälan finns fynd av 4 naturvårdsarter, varav 1 är rödlistad, 2 är fridlysta, 1 är typisk (T) och 2 är signalarter (S): talltita (NT, §4), svart trolldruva (S, T), västlig hakmossa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