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1630-2024 i Skövde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