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809-2023 i Skövde kommun</w:t>
      </w:r>
    </w:p>
    <w:p>
      <w:r>
        <w:t>Denna tillsynsbegäran behandlar höga naturvärden i samrådsanmälan S 809-2023 i Skövde kommun som inkom 2023-03-01 och omfattar 40,9 ha.</w:t>
      </w:r>
    </w:p>
    <w:p>
      <w:pPr>
        <w:pStyle w:val="Caption"/>
      </w:pPr>
      <w:r>
        <w:drawing>
          <wp:inline xmlns:a="http://schemas.openxmlformats.org/drawingml/2006/main" xmlns:pic="http://schemas.openxmlformats.org/drawingml/2006/picture">
            <wp:extent cx="5486400" cy="5476989"/>
            <wp:docPr id="1" name="Picture 1"/>
            <wp:cNvGraphicFramePr>
              <a:graphicFrameLocks noChangeAspect="1"/>
            </wp:cNvGraphicFramePr>
            <a:graphic>
              <a:graphicData uri="http://schemas.openxmlformats.org/drawingml/2006/picture">
                <pic:pic>
                  <pic:nvPicPr>
                    <pic:cNvPr id="0" name="S 809-2023 karta.png"/>
                    <pic:cNvPicPr/>
                  </pic:nvPicPr>
                  <pic:blipFill>
                    <a:blip r:embed="rId16"/>
                    <a:stretch>
                      <a:fillRect/>
                    </a:stretch>
                  </pic:blipFill>
                  <pic:spPr>
                    <a:xfrm>
                      <a:off x="0" y="0"/>
                      <a:ext cx="5486400" cy="547698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6481638, E 442225 i SWEREF 99 TM.</w:t>
      </w:r>
    </w:p>
    <w:p>
      <w:r>
        <w:t>I samrådsanmälan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