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13 naturvårdsarter, varav 5 är rödlistade, 3 är fridlysta, 7 är typiska (T) och 7 är signalarter (S): ask (EN), gränsticka (VU, T), knärot (VU, T, §8), gransotdyna (NT), stor vårtrattskivling (NT), blåmossa (S, T), grönpyrola (S, T), skogsknipprot (S, T, §8), stor revmossa (S), thomsons trägnagare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grönpyrola (S, T), skogsknipprot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