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28715-2026 i Skövde kommun</w:t>
      </w:r>
    </w:p>
    <w:p>
      <w:r>
        <w:t>Detta klagomål behandlar höga naturvärden i avverkningsanmälan A 28715-2026 i Skövde kommun som inkom 2026-06-25 och omfattar 12,0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28715-2026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6484568, E 431682 i SWEREF 99 TM.</w:t>
      </w:r>
    </w:p>
    <w:p>
      <w:r>
        <w:t>I och inom 19 meter från avverkningsanmälan finns fynd av 12 naturvårdsarter, varav 2 är rödlistade, 2 är fridlysta, 8 är typiska (T) och 2 är signalarter (S): ask (EN), lundvaxskivling (VU), brun purpurspindling (S), rävticka (S, T), blåsippa (T, §9), ekorrbär (T), kärrfibbla (T), mörk lungört (T), skogsbingel (T), storrams (T), tandrot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