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14860-2025 i Skövde kommun</w:t>
      </w:r>
    </w:p>
    <w:p>
      <w:r>
        <w:t>Denna tillsynsbegäran behandlar höga naturvärden i avverkningsanmälan A 14860-2025 i Skövde kommun som inkom 2025-03-27 och omfattar 4,5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14860-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6487067, E 428552 i SWEREF 99 TM.</w:t>
      </w:r>
    </w:p>
    <w:p>
      <w:r>
        <w:t>I och inom 14 meter från avverkningsanmälan finns fynd av 6 naturvårdsarter, varav 2 är rödlistade, 2 är fridlysta, 2 är typiska (T) och 3 är signalarter (S): almrostöra (EN), skogsalm (EN), hasselticka (S, T), nästrot (S, §8), rävticka (S,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Rävticka</w:t>
      </w:r>
      <w:r>
        <w:t xml:space="preserve">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