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24996-2025 i Skövde kommun</w:t>
      </w:r>
    </w:p>
    <w:p>
      <w:r>
        <w:t>Denna tillsynsbegäran behandlar höga naturvärden i avverkningsanmälan A 24996-2025 i Skövde kommun som inkom 2025-05-22 och omfattar 1,8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24996-2025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6473514, E 429015 i SWEREF 99 TM.</w:t>
      </w:r>
    </w:p>
    <w:p>
      <w:r>
        <w:t>Inom 11 meter från avverkningsanmälan finns fynd av 2 naturvårdsarter, varav 2 är rödlistade: granbronssopp (VU) och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Granbronssopp (VU) </w:t>
      </w:r>
      <w:r>
        <w:t>är en relativt nyupptäckt art med första fynd i landet 2007. Lik bronssopp men helt knuten till gran i grandominerade, äldre och rikare skogar främst i sydvästra Sverige. Växer i s.k. "hot-spots" tillsammans med många andra krävande granberoende arter. Befaras ha minskat historiskt på grund av kalhyggesbruk. Minskningen fortgår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