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47898-2023 i Skövde kommun</w:t>
      </w:r>
    </w:p>
    <w:p>
      <w:r>
        <w:t>Detta dokument behandlar höga naturvärden i avverkningsanmälan A 47898-2023 i Skövde kommun. Denna avverkningsanmälan inkom 2023-10-05 11:50:46 och omfattar 9,5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Erastia ochraceolateritia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6494"/>
            <wp:docPr id="1" name="Picture 1"/>
            <wp:cNvGraphicFramePr>
              <a:graphicFrameLocks noChangeAspect="1"/>
            </wp:cNvGraphicFramePr>
            <a:graphic>
              <a:graphicData uri="http://schemas.openxmlformats.org/drawingml/2006/picture">
                <pic:pic>
                  <pic:nvPicPr>
                    <pic:cNvPr id="0" name="A 47898-2023 karta.png"/>
                    <pic:cNvPicPr/>
                  </pic:nvPicPr>
                  <pic:blipFill>
                    <a:blip r:embed="rId16"/>
                    <a:stretch>
                      <a:fillRect/>
                    </a:stretch>
                  </pic:blipFill>
                  <pic:spPr>
                    <a:xfrm>
                      <a:off x="0" y="0"/>
                      <a:ext cx="5486400" cy="6236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6489425, E 423515 i SWEREF 99 TM.</w:t>
      </w:r>
    </w:p>
    <w:p>
      <w:r>
        <w:rPr>
          <w:b/>
        </w:rPr>
        <w:t>Erastia ochraceolateritia (NT)</w:t>
      </w:r>
      <w:r>
        <w:t>, även kallad karminticka, växer i naturskogsartad gammal barrskog, främst i relativt tät tallskog eller barrblandskog på något produktiv mark, gärna i lägre terrängpartier med fuktig mark. Den är placerad högst upp i Skogsstyrelsens värdepyramid för bedömning av skog med höga naturvärden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