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42904-2023 i Skövde kommun</w:t>
      </w:r>
    </w:p>
    <w:p>
      <w:r>
        <w:t>Denna tillsynsbegäran behandlar höga naturvärden i avverkningsanmälan A 42904-2023 i Skövde kommun som inkom 2023-09-13 och omfattar 1,1 ha.</w:t>
      </w:r>
    </w:p>
    <w:p>
      <w:pPr>
        <w:pStyle w:val="Caption"/>
      </w:pPr>
      <w:r>
        <w:drawing>
          <wp:inline xmlns:a="http://schemas.openxmlformats.org/drawingml/2006/main" xmlns:pic="http://schemas.openxmlformats.org/drawingml/2006/picture">
            <wp:extent cx="5458454" cy="5724000"/>
            <wp:docPr id="1" name="Picture 1"/>
            <wp:cNvGraphicFramePr>
              <a:graphicFrameLocks noChangeAspect="1"/>
            </wp:cNvGraphicFramePr>
            <a:graphic>
              <a:graphicData uri="http://schemas.openxmlformats.org/drawingml/2006/picture">
                <pic:pic>
                  <pic:nvPicPr>
                    <pic:cNvPr id="0" name="A 42904-2023 karta.png"/>
                    <pic:cNvPicPr/>
                  </pic:nvPicPr>
                  <pic:blipFill>
                    <a:blip r:embed="rId16"/>
                    <a:stretch>
                      <a:fillRect/>
                    </a:stretch>
                  </pic:blipFill>
                  <pic:spPr>
                    <a:xfrm>
                      <a:off x="0" y="0"/>
                      <a:ext cx="545845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6473754, E 429696 i SWEREF 99 TM.</w:t>
      </w:r>
    </w:p>
    <w:p>
      <w:r>
        <w:t>I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