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21 meter från avverkningsanmälan finns fynd av 7 naturvårdsarter, varav 4 är rödlistade, 2 är fridlysta, 3 är typiska (T) och 2 är signalarter (S): brunlångöra (NT, §4a), dropptaggsvamp (NT, T), motaggsvamp (NT, T), skarp dropptaggsvamp (NT),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