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samrådsanmälan S 363-2026 i Tidaholms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