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34590-2025 i Falköpings kommun</w:t>
      </w:r>
    </w:p>
    <w:p>
      <w:r>
        <w:t>Detta klagomål behandlar höga naturvärden i avverkningsanmälan A 34590-2025 i Falköpings kommun som inkom 2025-07-09 och omfattar 9,3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34590-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6464649, E 420883 i SWEREF 99 TM.</w:t>
      </w:r>
    </w:p>
    <w:p>
      <w:r>
        <w:t>I avverkningsanmälan finns fynd av 12 naturvårdsarter, varav 3 är rödlistade, 2 är fridlysta, 3 är typiska (T) och 7 är signalarter (S): granrotspindling (VU), rosetticka (VU), vågticka (NT), blåmossa (S, T), granriska (S), gulgrön kantmusseron (S), kruskantarell (S), rödgul trumpetsvamp (S), strimspindling (S), trådticka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