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22630-2025 i Falköpings kommun</w:t>
      </w:r>
    </w:p>
    <w:p>
      <w:r>
        <w:t>Detta dokument behandlar höga naturvärden i avverkningsanmälan A 22630-2025 i Falköpings kommun. Denna avverkningsanmälan inkom 2025-05-12 00:00:00 och omfattar 6,0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svinrot (NT), kornknutmossa (S) och gullviva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74262"/>
            <wp:docPr id="1" name="Picture 1"/>
            <wp:cNvGraphicFramePr>
              <a:graphicFrameLocks noChangeAspect="1"/>
            </wp:cNvGraphicFramePr>
            <a:graphic>
              <a:graphicData uri="http://schemas.openxmlformats.org/drawingml/2006/picture">
                <pic:pic>
                  <pic:nvPicPr>
                    <pic:cNvPr id="0" name="A 22630-2025 karta.png"/>
                    <pic:cNvPicPr/>
                  </pic:nvPicPr>
                  <pic:blipFill>
                    <a:blip r:embed="rId16"/>
                    <a:stretch>
                      <a:fillRect/>
                    </a:stretch>
                  </pic:blipFill>
                  <pic:spPr>
                    <a:xfrm>
                      <a:off x="0" y="0"/>
                      <a:ext cx="5486400" cy="48742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6436131, E 422637 i SWEREF 99 TM.</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Kornknutmossa är typisk art för </w:t>
      </w:r>
      <w:r>
        <w:rPr>
          <w:i/>
        </w:rPr>
        <w:t xml:space="preserve">9010 Taiga </w:t>
      </w:r>
      <w:r>
        <w:t>och</w:t>
      </w:r>
      <w:r>
        <w:rPr>
          <w:i/>
        </w:rPr>
        <w:t xml:space="preserve"> 9740 Skogsbevuxen myr</w:t>
      </w:r>
      <w:r>
        <w:t xml:space="preserve"> (SLU Artdatabanken, 2024; Nitare &amp; Skogsstyrelsen, 2019).</w:t>
      </w:r>
    </w:p>
    <w:p>
      <w:pPr>
        <w:pStyle w:val="Heading1"/>
      </w:pPr>
      <w:r>
        <w:t>Fridlysta arter</w:t>
      </w:r>
    </w:p>
    <w:p>
      <w:r>
        <w:t>Följande fridlysta arter har sina livsmiljöer och växtplatser i den avverkningsanmälda skogen: gullviva (§9).</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