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29012-2024 i Falköpings kommun</w:t>
      </w:r>
    </w:p>
    <w:p>
      <w:r>
        <w:t>Detta klagomål behandlar höga naturvärden i avverkningsanmälan A 29012-2024 i Falköpings kommun som inkom 2024-07-05 och omfattar 3,8 ha.</w:t>
      </w:r>
    </w:p>
    <w:p>
      <w:pPr>
        <w:pStyle w:val="Caption"/>
      </w:pPr>
      <w:r>
        <w:drawing>
          <wp:inline xmlns:a="http://schemas.openxmlformats.org/drawingml/2006/main" xmlns:pic="http://schemas.openxmlformats.org/drawingml/2006/picture">
            <wp:extent cx="5486400" cy="5716228"/>
            <wp:docPr id="1" name="Picture 1"/>
            <wp:cNvGraphicFramePr>
              <a:graphicFrameLocks noChangeAspect="1"/>
            </wp:cNvGraphicFramePr>
            <a:graphic>
              <a:graphicData uri="http://schemas.openxmlformats.org/drawingml/2006/picture">
                <pic:pic>
                  <pic:nvPicPr>
                    <pic:cNvPr id="0" name="A 29012-2024 karta.png"/>
                    <pic:cNvPicPr/>
                  </pic:nvPicPr>
                  <pic:blipFill>
                    <a:blip r:embed="rId16"/>
                    <a:stretch>
                      <a:fillRect/>
                    </a:stretch>
                  </pic:blipFill>
                  <pic:spPr>
                    <a:xfrm>
                      <a:off x="0" y="0"/>
                      <a:ext cx="5486400" cy="571622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6448912, E 404502 i SWEREF 99 TM.</w:t>
      </w:r>
    </w:p>
    <w:p>
      <w:r>
        <w:t>Inom 6 meter från avverkningsanmälan finns fynd av 8 naturvårdsarter, varav 5 är rödlistade och 8 är fridlysta: grönfink (VU, §4), björktrast (NT, §4), gulsparv (NT, §4), sparvuggla (NT, §4), talltita (NT, §4), grönsiska (§4),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