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31824-2026 i Falköpings kommun</w:t>
      </w:r>
    </w:p>
    <w:p>
      <w:r>
        <w:t>Denna tillsynsbegäran behandlar höga naturvärden i avverkningsanmälan A 31824-2026 i Falköpings kommun som inkom 2026-07-27 och omfattar 6,1 ha.</w:t>
      </w:r>
    </w:p>
    <w:p>
      <w:pPr>
        <w:pStyle w:val="Caption"/>
      </w:pPr>
      <w:r>
        <w:drawing>
          <wp:inline xmlns:a="http://schemas.openxmlformats.org/drawingml/2006/main" xmlns:pic="http://schemas.openxmlformats.org/drawingml/2006/picture">
            <wp:extent cx="5236353" cy="5724000"/>
            <wp:docPr id="1" name="Picture 1"/>
            <wp:cNvGraphicFramePr>
              <a:graphicFrameLocks noChangeAspect="1"/>
            </wp:cNvGraphicFramePr>
            <a:graphic>
              <a:graphicData uri="http://schemas.openxmlformats.org/drawingml/2006/picture">
                <pic:pic>
                  <pic:nvPicPr>
                    <pic:cNvPr id="0" name="A 31824-2026 karta.png"/>
                    <pic:cNvPicPr/>
                  </pic:nvPicPr>
                  <pic:blipFill>
                    <a:blip r:embed="rId16"/>
                    <a:stretch>
                      <a:fillRect/>
                    </a:stretch>
                  </pic:blipFill>
                  <pic:spPr>
                    <a:xfrm>
                      <a:off x="0" y="0"/>
                      <a:ext cx="5236353"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6460767, E 424949 i SWEREF 99 TM.</w:t>
      </w:r>
    </w:p>
    <w:p>
      <w:r>
        <w:t>I och inom 16 meter från avverkningsanmälan finns fynd av 12 naturvårdsarter, varav 8 är rödlistade, 4 är fridlysta, 2 är typiska (T) och 1 är signalart (S): ask (EN), skogsalm (EN), backsippa (VU, §8), slåttergubbe (VU), backklöver (NT), backtimjan (NT), jordtistel (NT), svinrot (NT), tibast (S, T), blåsippa (T, §9), grönvit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