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50775-2025 i Falköpings kommun</w:t>
      </w:r>
    </w:p>
    <w:p>
      <w:r>
        <w:t>Detta dokument behandlar höga naturvärden i avverkningsanmälan A 50775-2025 i Falköpings kommun. Denna avverkningsanmälan inkom 2025-10-16 00:00:00 och omfattar 17,5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tornseglare (EN, §4), hussvala (VU, §4), björktrast (NT, §4), buskskvätta (NT, §4), entita (NT, §4), fjällvråk (NT, §4), flodsångare (NT, §4), klofibbla (NT), kråka (NT, §4), mindre hackspett (NT, §4), rosenfink (NT, §4), rödvingetrast (NT, §4), skrattmås (NT, §4), svartvit flugsnappare (NT, §4), ärtsångare (NT, §4), åkerkulla (NT), strutbräken (S), åkergroda (§4a), vanlig groda (§6), vanlig padda (§6) och revlummer (§9).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6652"/>
            <wp:docPr id="1" name="Picture 1"/>
            <wp:cNvGraphicFramePr>
              <a:graphicFrameLocks noChangeAspect="1"/>
            </wp:cNvGraphicFramePr>
            <a:graphic>
              <a:graphicData uri="http://schemas.openxmlformats.org/drawingml/2006/picture">
                <pic:pic>
                  <pic:nvPicPr>
                    <pic:cNvPr id="0" name="A 50775-2025 karta.png"/>
                    <pic:cNvPicPr/>
                  </pic:nvPicPr>
                  <pic:blipFill>
                    <a:blip r:embed="rId16"/>
                    <a:stretch>
                      <a:fillRect/>
                    </a:stretch>
                  </pic:blipFill>
                  <pic:spPr>
                    <a:xfrm>
                      <a:off x="0" y="0"/>
                      <a:ext cx="5486400" cy="3376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6446574, E 413739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Fridlysta arter</w:t>
      </w:r>
    </w:p>
    <w:p>
      <w:r>
        <w:t>Följande fridlysta arter har sina livsmiljöer och växtplatser i den avverkningsanmälda skogen: tornseglare (EN, §4), hussvala (VU, §4), björktrast (NT, §4), buskskvätta (NT, §4), entita (NT, §4), fjällvråk (NT, §4), flodsångare (NT, §4), kråka (NT, §4), mindre hackspett (NT, §4), rosenfink (NT, §4), rödvingetrast (NT, §4), skrattmås (NT, §4), svartvit flugsnappare (NT, §4), ärtsångare (NT, §4), åkergroda (§4a), vanlig groda (§6), vanlig padda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