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35495-2025 i Falköpings kommun</w:t>
      </w:r>
    </w:p>
    <w:p>
      <w:r>
        <w:t>Denna tillsynsbegäran behandlar höga naturvärden i avverkningsanmälan A 35495-2025 i Falköpings kommun som inkom 2025-07-17 och omfattar 16,3 ha.</w:t>
      </w:r>
    </w:p>
    <w:p>
      <w:pPr>
        <w:pStyle w:val="Caption"/>
      </w:pPr>
      <w:r>
        <w:drawing>
          <wp:inline xmlns:a="http://schemas.openxmlformats.org/drawingml/2006/main" xmlns:pic="http://schemas.openxmlformats.org/drawingml/2006/picture">
            <wp:extent cx="5486400" cy="3985653"/>
            <wp:docPr id="1" name="Picture 1"/>
            <wp:cNvGraphicFramePr>
              <a:graphicFrameLocks noChangeAspect="1"/>
            </wp:cNvGraphicFramePr>
            <a:graphic>
              <a:graphicData uri="http://schemas.openxmlformats.org/drawingml/2006/picture">
                <pic:pic>
                  <pic:nvPicPr>
                    <pic:cNvPr id="0" name="A 35495-2025 karta.png"/>
                    <pic:cNvPicPr/>
                  </pic:nvPicPr>
                  <pic:blipFill>
                    <a:blip r:embed="rId16"/>
                    <a:stretch>
                      <a:fillRect/>
                    </a:stretch>
                  </pic:blipFill>
                  <pic:spPr>
                    <a:xfrm>
                      <a:off x="0" y="0"/>
                      <a:ext cx="5486400" cy="398565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6450228, E 407023 i SWEREF 99 TM.</w:t>
      </w:r>
    </w:p>
    <w:p>
      <w:r>
        <w:t>I avverkningsanmälan finns fynd av 5 naturvårdsarter, varav 2 är rödlistade, 1 är fridlyst, 4 är typiska (T) och 2 är signalarter (S): desmeknopp (NT), vårärt (NT, T), kransrams (S, T), svart trolldruva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Desmeknopp (NT)</w:t>
      </w:r>
      <w:r>
        <w:t xml:space="preserve"> förekommer främst i södra delarna av landet, enstaka spridda förekomster finns till åtminstone Medelpad. Växer i skilda miljöer, företrädesvis i lövskog där marken är fuktig, skuggig, närings- och mullrik. Arten har minskat kraftigt under senare år, framför allt på grund av skogsavverkningar och dräneringar. Minskningstakten har uppgått till 25 (15–35) % under de senaste 30 åren och bedöms vara nära gränsvärdet för Sårbar (VU). (A2bc+4abc). Skogsavverkning på lokaler med förekomst av desmeknopp missgynnar eller utplånar arten (SLU Artdatabanken, 2024; Nitare &amp; Skogsstyrelsen, 2019).</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Kransrams</w:t>
      </w:r>
      <w:r>
        <w:t xml:space="preserve"> är typisk art för </w:t>
      </w:r>
      <w:r>
        <w:rPr>
          <w:i/>
        </w:rPr>
        <w:t xml:space="preserve">9020 Nordlig ädellövskog </w:t>
      </w:r>
      <w:r>
        <w:t>(SLU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