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34720-2024 i Falköpings kommun</w:t>
      </w:r>
    </w:p>
    <w:p>
      <w:r>
        <w:t>Detta klagomål behandlar höga naturvärden i avverkningsanmälan A 34720-2024 i Falköpings kommun som inkom 2024-08-22 och omfattar 4,5 ha.</w:t>
      </w:r>
    </w:p>
    <w:p>
      <w:pPr>
        <w:pStyle w:val="Caption"/>
      </w:pPr>
      <w:r>
        <w:drawing>
          <wp:inline xmlns:a="http://schemas.openxmlformats.org/drawingml/2006/main" xmlns:pic="http://schemas.openxmlformats.org/drawingml/2006/picture">
            <wp:extent cx="5486400" cy="5210648"/>
            <wp:docPr id="1" name="Picture 1"/>
            <wp:cNvGraphicFramePr>
              <a:graphicFrameLocks noChangeAspect="1"/>
            </wp:cNvGraphicFramePr>
            <a:graphic>
              <a:graphicData uri="http://schemas.openxmlformats.org/drawingml/2006/picture">
                <pic:pic>
                  <pic:nvPicPr>
                    <pic:cNvPr id="0" name="A 34720-2024 karta.png"/>
                    <pic:cNvPicPr/>
                  </pic:nvPicPr>
                  <pic:blipFill>
                    <a:blip r:embed="rId16"/>
                    <a:stretch>
                      <a:fillRect/>
                    </a:stretch>
                  </pic:blipFill>
                  <pic:spPr>
                    <a:xfrm>
                      <a:off x="0" y="0"/>
                      <a:ext cx="5486400" cy="521064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6436417, E 422463 i SWEREF 99 TM.</w:t>
      </w:r>
    </w:p>
    <w:p>
      <w:r>
        <w:t>Inom 25 meter från avverkningsanmälan finns fynd av 14 naturvårdsarter, varav 7 är rödlistade, 12 är fridlysta, 1 är typisk (T) och 1 är signalart (S): backsippa (VU, §8), grönfink (VU, §4), tofsvipa (VU, §4), backtimjan (NT), entita (NT, T, §4), gulsparv (NT, §4), sädesärla (NT, §4), scharlakansskål (S), röd glada (§4), skogsduva (§4), svartvit flugsnappare (§4), sångsvan (§4), trana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