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som inkom 2025-10-16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36 naturvårdsarter hittats: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6446574, E 413739 i SWEREF 99 TM.</w:t>
      </w:r>
    </w:p>
    <w:p>
      <w:pPr>
        <w:pStyle w:val="Heading2"/>
      </w:pPr>
      <w:r>
        <w:t>Fridlysta arter</w:t>
      </w:r>
    </w:p>
    <w:p>
      <w:r>
        <w:t>Följande fridlysta arter har sina livsmiljöer och växtplatser i den avverkningsanmälda skogen: gräshoppsångare (VU, §4), hussvala (VU, §4), tornseglare (VU, §4), björktrast (NT, §4), entita (NT, T, §4), flodsångare (NT, §4), järnsparv (NT, §4), ladusvala (NT, §4), mindre hackspett (NT, T, §4), rosenfink (NT, §4), rödvingetrast (NT, §4), skrattmås (NT, §4), sädesärla (NT, §4), buskskvätta (§4), fjällvråk (§4), kråka (§4), röd glada (§4), svartvit flugsnappare (§4), ärtsångare (§4), åkergroda (§4a), vanlig groda (§6), vanlig padda (§6), vanlig snok (§6), vanliga ängsnycklar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