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53809-2025 i Falköpings kommun</w:t>
      </w:r>
    </w:p>
    <w:p>
      <w:r>
        <w:t>Detta dokument behandlar höga naturvärden i avverkningsanmälan A 53809-2025 i Falköpings kommun som inkom 2025-10-30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4869" cy="5688000"/>
            <wp:docPr id="1" name="Picture 1"/>
            <wp:cNvGraphicFramePr>
              <a:graphicFrameLocks noChangeAspect="1"/>
            </wp:cNvGraphicFramePr>
            <a:graphic>
              <a:graphicData uri="http://schemas.openxmlformats.org/drawingml/2006/picture">
                <pic:pic>
                  <pic:nvPicPr>
                    <pic:cNvPr id="0" name="A 53809-2025 karta.png"/>
                    <pic:cNvPicPr/>
                  </pic:nvPicPr>
                  <pic:blipFill>
                    <a:blip r:embed="rId16"/>
                    <a:stretch>
                      <a:fillRect/>
                    </a:stretch>
                  </pic:blipFill>
                  <pic:spPr>
                    <a:xfrm>
                      <a:off x="0" y="0"/>
                      <a:ext cx="4874869"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6431696, E 422742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