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Denna avverkningsanmälan inkom 2025-12-01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