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66802-2020 i Eda kommun</w:t>
      </w:r>
    </w:p>
    <w:p>
      <w:r>
        <w:t>Detta dokument behandlar höga naturvärden i avverkningsanmälan A 66802-2020 i Eda kommun. Denna avverkningsanmälan inkom 2020-12-14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66802-2020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6644780, E 354367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pPr>
        <w:pStyle w:val="Heading2"/>
      </w:pPr>
      <w:r>
        <w:t>Referenser – mindre flugsnappare</w:t>
      </w:r>
    </w:p>
    <w:p>
      <w:r>
        <w:t xml:space="preserve">Skogsstyrelsen, 2016. </w:t>
      </w:r>
      <w:r>
        <w:rPr>
          <w:i/>
        </w:rPr>
        <w:t>Vägledning för hänsyn till mindre flugsnappare.</w:t>
      </w:r>
    </w:p>
    <w:p>
      <w:r>
        <w:t>SLU Artdatabanken, 2024.</w:t>
      </w:r>
      <w:r>
        <w:rPr>
          <w:i/>
        </w:rPr>
        <w:t xml:space="preserve"> Artfakta: mindre flugsnappare (Ficedula parva).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