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377-2021 i Ed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