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59864-2021 i Eda kommun</w:t>
      </w:r>
    </w:p>
    <w:p>
      <w:r>
        <w:t>Denna tillsynsbegäran behandlar höga naturvärden i avverkningsanmälan A 59864-2021 i Eda kommun som inkom 2021-10-25 och omfattar 4,5 ha.</w:t>
      </w:r>
    </w:p>
    <w:p>
      <w:pPr>
        <w:pStyle w:val="Caption"/>
      </w:pPr>
      <w:r>
        <w:drawing>
          <wp:inline xmlns:a="http://schemas.openxmlformats.org/drawingml/2006/main" xmlns:pic="http://schemas.openxmlformats.org/drawingml/2006/picture">
            <wp:extent cx="5486400" cy="4268457"/>
            <wp:docPr id="1" name="Picture 1"/>
            <wp:cNvGraphicFramePr>
              <a:graphicFrameLocks noChangeAspect="1"/>
            </wp:cNvGraphicFramePr>
            <a:graphic>
              <a:graphicData uri="http://schemas.openxmlformats.org/drawingml/2006/picture">
                <pic:pic>
                  <pic:nvPicPr>
                    <pic:cNvPr id="0" name="A 59864-2021 karta.png"/>
                    <pic:cNvPicPr/>
                  </pic:nvPicPr>
                  <pic:blipFill>
                    <a:blip r:embed="rId16"/>
                    <a:stretch>
                      <a:fillRect/>
                    </a:stretch>
                  </pic:blipFill>
                  <pic:spPr>
                    <a:xfrm>
                      <a:off x="0" y="0"/>
                      <a:ext cx="5486400" cy="4268457"/>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6626980, E 332827 i SWEREF 99 TM.</w:t>
      </w:r>
    </w:p>
    <w:p>
      <w:r>
        <w:t>I och inom 17 meter från avverkningsanmälan finns fynd av 8 naturvårdsarter, varav 3 är rödlistade, 6 är typiska (T) och 5 är signalarter (S): kådvaxskinn (NT), lunglav (NT, T), rundfjädermossa (NT), blek stjärnmossa (S, T), blåsfliksmossa (S, T), grov fjädermossa (S, T), platt fjädermossa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Rundfjädermossa (NT)</w:t>
      </w:r>
      <w:r>
        <w:t xml:space="preserve"> förekommer på kalkrika bergarter i bergbranter och blockmark, oftast inne i grottor och skrevor samt under större block i skogsmark. Avverkning av expositionsskyddande träd och buskar utgör ett allvarligt hot. På kända lokaler får ingen avverkning eller exploatering ske (SLU Artdatabanken, 2024).</w:t>
      </w:r>
    </w:p>
    <w:p>
      <w:r>
        <w:rPr>
          <w:b/>
        </w:rPr>
        <w:t>Blek stjärnmossa</w:t>
      </w:r>
      <w:r>
        <w:t xml:space="preserve"> påträffas på skuggiga och något fuktiga platser i skog, till exempel i fuktiga klippspringor, skrevor och håligheter. I strandskog växer den även på trädrötter och i branter på jord under till exempel hasselbuskar. Arten tycks trivas bäst i ädellövnaturskog samt i ädellövskog på kalkrik mark och i grönstensbranter. Artens miljöer brukar hysa flera ovanliga och rödlistade arter. Blek stjärnmossa är typisk art för </w:t>
      </w:r>
      <w:r>
        <w:rPr>
          <w:i/>
        </w:rPr>
        <w:t>9160 Näringsrik ekskog</w:t>
      </w:r>
      <w:r>
        <w:t xml:space="preserve"> (SLU Artdatabanken, 2025; Nitare &amp; Skogsstyrelsen, 2019).</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lunglav (NT, T), blek stjärnmossa (S, T), blåsfliksmossa (S, T), grov fjädermossa (S, T), platt fjädermossa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