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340-2018 i E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