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16335-2024 i Eda kommun</w:t>
      </w:r>
    </w:p>
    <w:p>
      <w:r>
        <w:t>Denna tillsynsbegäran behandlar höga naturvärden i avverkningsanmälan A 16335-2024 i Eda kommun som inkom 2024-04-25 och omfattar 3,6 ha.</w:t>
      </w:r>
    </w:p>
    <w:p>
      <w:pPr>
        <w:pStyle w:val="Caption"/>
      </w:pPr>
      <w:r>
        <w:drawing>
          <wp:inline xmlns:a="http://schemas.openxmlformats.org/drawingml/2006/main" xmlns:pic="http://schemas.openxmlformats.org/drawingml/2006/picture">
            <wp:extent cx="4744428" cy="5724000"/>
            <wp:docPr id="1" name="Picture 1"/>
            <wp:cNvGraphicFramePr>
              <a:graphicFrameLocks noChangeAspect="1"/>
            </wp:cNvGraphicFramePr>
            <a:graphic>
              <a:graphicData uri="http://schemas.openxmlformats.org/drawingml/2006/picture">
                <pic:pic>
                  <pic:nvPicPr>
                    <pic:cNvPr id="0" name="A 16335-2024 karta.png"/>
                    <pic:cNvPicPr/>
                  </pic:nvPicPr>
                  <pic:blipFill>
                    <a:blip r:embed="rId16"/>
                    <a:stretch>
                      <a:fillRect/>
                    </a:stretch>
                  </pic:blipFill>
                  <pic:spPr>
                    <a:xfrm>
                      <a:off x="0" y="0"/>
                      <a:ext cx="4744428"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6640393, E 339393 i SWEREF 99 TM.</w:t>
      </w:r>
    </w:p>
    <w:p>
      <w:r>
        <w:t>Inom 15 meter från avverkningsanmälan finns fynd av 4 naturvårdsarter, varav 3 är rödlistade, 4 är typiska (T) och 1 är signalart (S): kattfotslav (NT, T), lunglav (NT, T), skrovellav (NT,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