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36789-2023 i Eda kommun</w:t>
      </w:r>
    </w:p>
    <w:p>
      <w:r>
        <w:t>Denna tillsynsbegäran behandlar höga naturvärden i avverkningsanmälan A 36789-2023 i Eda kommun som inkom 2023-08-16 och omfattar 1,1 ha.</w:t>
      </w:r>
    </w:p>
    <w:p>
      <w:pPr>
        <w:pStyle w:val="Caption"/>
      </w:pPr>
      <w:r>
        <w:drawing>
          <wp:inline xmlns:a="http://schemas.openxmlformats.org/drawingml/2006/main" xmlns:pic="http://schemas.openxmlformats.org/drawingml/2006/picture">
            <wp:extent cx="5486400" cy="4577243"/>
            <wp:docPr id="1" name="Picture 1"/>
            <wp:cNvGraphicFramePr>
              <a:graphicFrameLocks noChangeAspect="1"/>
            </wp:cNvGraphicFramePr>
            <a:graphic>
              <a:graphicData uri="http://schemas.openxmlformats.org/drawingml/2006/picture">
                <pic:pic>
                  <pic:nvPicPr>
                    <pic:cNvPr id="0" name="A 36789-2023 karta.png"/>
                    <pic:cNvPicPr/>
                  </pic:nvPicPr>
                  <pic:blipFill>
                    <a:blip r:embed="rId16"/>
                    <a:stretch>
                      <a:fillRect/>
                    </a:stretch>
                  </pic:blipFill>
                  <pic:spPr>
                    <a:xfrm>
                      <a:off x="0" y="0"/>
                      <a:ext cx="5486400" cy="457724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6633454, E 341770 i SWEREF 99 TM.</w:t>
      </w:r>
    </w:p>
    <w:p>
      <w:r>
        <w:t>Inom 18 meter från avverkningsanmälan finns fynd av 6 naturvårdsarter, varav 3 är rödlistade, 2 är fridlysta och 1 är signalart (S): mindre bastardsvärmare (VU), älg (NT), ängsmetallvinge (NT), större träfjäril (S), buskskvätta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