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dokument behandlar höga naturvärden i avverkningsanmälan A 42165-2023 i Eda kommun. Denna avverkningsanmälan inkom 2023-09-09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tretåig hackspett (NT, §4), vedtrappmossa (NT), aspvedgnagare (S), blek stjärnmossa (S), blåsfliksmossa (S), kattfotslav (S), klippfrullania (S), korallblylav (S), mörk husmossa (S), skogshakmossa (S), stor revmossa (S), thomsons trägnagare (S), vedticka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6611613, E 345986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