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59864-2021 i Eda kommun</w:t>
      </w:r>
    </w:p>
    <w:p>
      <w:r>
        <w:t>Detta dokument behandlar höga naturvärden i avverkningsanmälan A 59864-2021 i Eda kommun. Denna avverkningsanmälan inkom 2021-10-25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kådvaxskinn (NT), rundfjädermossa (NT), blek stjärnmossa (S), blåsfliksmossa (S), grov fjädermossa (S), platt fjädermossa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4827"/>
            <wp:docPr id="1" name="Picture 1"/>
            <wp:cNvGraphicFramePr>
              <a:graphicFrameLocks noChangeAspect="1"/>
            </wp:cNvGraphicFramePr>
            <a:graphic>
              <a:graphicData uri="http://schemas.openxmlformats.org/drawingml/2006/picture">
                <pic:pic>
                  <pic:nvPicPr>
                    <pic:cNvPr id="0" name="A 59864-2021 karta.png"/>
                    <pic:cNvPicPr/>
                  </pic:nvPicPr>
                  <pic:blipFill>
                    <a:blip r:embed="rId16"/>
                    <a:stretch>
                      <a:fillRect/>
                    </a:stretch>
                  </pic:blipFill>
                  <pic:spPr>
                    <a:xfrm>
                      <a:off x="0" y="0"/>
                      <a:ext cx="5486400" cy="31948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6626980, E 332827 i SWEREF 99 TM.</w:t>
      </w:r>
    </w:p>
    <w:p>
      <w:r>
        <w:rPr>
          <w:b/>
        </w:rPr>
        <w:t xml:space="preserve">Blåsfliksmossa </w:t>
      </w:r>
      <w:r>
        <w:t>växer i skuggiga och fuktiga miljöer på klippor och stenar av såväl grönsten som silikat, till exempel intill naturliga skogsbäckar, i raviner och bergbranter. Den signalerar höga naturvärden främst i östra och norra Sverige och indikerar miljöer med jämn och hög luftfuktighet och ett basiskt underlag. Artens lokaler har ofta hög artrikedom (Nitare &amp; Skogsstyrelsen, 2019).</w:t>
      </w:r>
    </w:p>
    <w:p>
      <w:r>
        <w:rPr>
          <w:b/>
        </w:rPr>
        <w:t xml:space="preserve">Grov fjädermossa </w:t>
      </w:r>
      <w:r>
        <w:t>påträffas i gammal ädellövskog och på kalkrika bergväggar i äldre barrskog. Arten är placerad högst upp i Skogsstyrelsens värdepyramid för bedömning av skog med höga naturvärden och visar på lokaler som haft lång trädkontinuitet och stabilt mikroklimat (Nitare &amp; Skogsstyrelsen, 2019).</w:t>
      </w:r>
    </w:p>
    <w:p>
      <w:r>
        <w:rPr>
          <w:b/>
        </w:rPr>
        <w:t>Kådvaxskinn (NT)</w:t>
      </w:r>
      <w:r>
        <w:t xml:space="preserve"> är en nedbrytare på grova lågor av tall eller gran i det förmultningsstadium då barken fallit av. Arten tillhör den boreala blåbärsbarrskogens vedsvampssamhälle och hittas främst i naturskogsartad eller plockhuggen skog med mycket död ved. Arten hotas av avverkning av äldre barrskog. Den typ av vedkvalité som arten fordrar nyskapas i alltför liten omfattning i produktionsskog (SLU Artdatabanken, 2024).</w:t>
      </w:r>
    </w:p>
    <w:p>
      <w:r>
        <w:rPr>
          <w:b/>
        </w:rPr>
        <w:t>Rundfjädermossa (NT)</w:t>
      </w:r>
      <w:r>
        <w:t xml:space="preserve"> förekommer på kalkrika bergarter i bergbranter och blockmark, oftast inne i grottor och skrevor samt under större block i skogsmark. Avverkning av expositionsskyddande träd och buskar utgör ett allvarligt hot. På kända lokaler får ingen avverkning eller exploatering ske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