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som inkom 2026-03-03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garnlav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