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som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gammelgransskål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