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som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gammelgransskål (NT, T), tretåig hackspett (NT, T, §4), vedskivlav (NT, T)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