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som inkom 2026-03-24 och omfattar 37,3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6711187, E 399286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