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som inkom 2025-12-16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6696880, E 413316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grantickeporing (VU)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