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30301-2024 i Torsby kommun</w:t>
      </w:r>
    </w:p>
    <w:p>
      <w:r>
        <w:t>Detta dokument behandlar höga naturvärden i avverkningsanmälan A 30301-2024 i Torsby kommun. Denna avverkningsanmälan inkom 2024-07-17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dofttaggsvamp (NT), myskmåra (NT), bårdlav (S), dvärghäxört (S), fjällig taggsvamp s.str. (S), kransrams (S), skinnlav (S), svart trolldruva (S), underviol (S), vårärt (S), fläcknycklar (§8),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30301-2024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6700305, E 381306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Fridlysta arter</w:t>
      </w:r>
    </w:p>
    <w:p>
      <w:r>
        <w:t>Följande fridlysta arter har sina livsmiljöer och växtplatser i den avverkningsanmälda skogen: fläcknycklar (§8),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