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4557-2022 i Torsby kommun</w:t>
      </w:r>
    </w:p>
    <w:p>
      <w:r>
        <w:t>Denna tillsynsbegäran behandlar höga naturvärden i avverkningsanmälan A 4557-2022 i Torsby kommun som inkom 2022-01-30 och omfattar 2,7 ha.</w:t>
      </w:r>
    </w:p>
    <w:p>
      <w:pPr>
        <w:pStyle w:val="Caption"/>
      </w:pPr>
      <w:r>
        <w:drawing>
          <wp:inline xmlns:a="http://schemas.openxmlformats.org/drawingml/2006/main" xmlns:pic="http://schemas.openxmlformats.org/drawingml/2006/picture">
            <wp:extent cx="5486400" cy="4423781"/>
            <wp:docPr id="1" name="Picture 1"/>
            <wp:cNvGraphicFramePr>
              <a:graphicFrameLocks noChangeAspect="1"/>
            </wp:cNvGraphicFramePr>
            <a:graphic>
              <a:graphicData uri="http://schemas.openxmlformats.org/drawingml/2006/picture">
                <pic:pic>
                  <pic:nvPicPr>
                    <pic:cNvPr id="0" name="A 4557-2022 karta.png"/>
                    <pic:cNvPicPr/>
                  </pic:nvPicPr>
                  <pic:blipFill>
                    <a:blip r:embed="rId16"/>
                    <a:stretch>
                      <a:fillRect/>
                    </a:stretch>
                  </pic:blipFill>
                  <pic:spPr>
                    <a:xfrm>
                      <a:off x="0" y="0"/>
                      <a:ext cx="5486400" cy="442378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6685074, E 379056 i SWEREF 99 TM.</w:t>
      </w:r>
    </w:p>
    <w:p>
      <w:r>
        <w:t>I och inom 25 meter från avverkningsanmälan finns fynd av 4 naturvårdsarter, varav 2 är rödlistade, 3 är fridlysta och 2 är typiska (T): järnsparv (NT, §4), violettgrå tagellav (NT, T), mattlummer (T, §9)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