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20 naturvårdsarter, varav 9 är rödlistade, 8 är fridlysta, 11 är typiska (T) och 3 är signalarter (S): garnlav (VU, T), liten hornflikmossa (VU), dropptaggsvamp (NT, T), fjällig taggsvamp s.str. (NT), kolflarnlav (NT, T), mörk kolflarnlav (NT), talltita (NT,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