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Denna avverkningsanmälan inkom 2026-05-11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