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19 naturvårdsarter, varav 9 är rödlistade, 8 är fridlysta, 10 är typiska (T) och 2 är signalarter (S): garnlav (VU, T), liten hornflikmossa (VU), dropptaggsvamp (NT, T), fjällig taggsvamp s.str. (NT), kolflarnlav (NT, T), mörk kolflarnlav (NT), talltita (NT, §4), ullticka (NT, T), älg (NT), mindre märgborre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