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19 naturvårdsarter, varav 9 är rödlistade, 8 är fridlysta, 10 är typiska (T) och 2 är signalarter (S): garnlav (VU, T), liten hornflikmossa (VU), dropptaggsvamp (NT, T), fjällig taggsvamp s.str. (NT), kolflarnlav (NT, T), mörk kolflarnlav (NT), talltita (NT, §4), ullticka (NT, T), älg (NT), mindre märgborre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ullticka (NT, T), mindre märgborre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